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32C" w:rsidRDefault="00F8032C">
      <w:pPr>
        <w:jc w:val="right"/>
        <w:rPr>
          <w:b/>
        </w:rPr>
      </w:pPr>
    </w:p>
    <w:p w:rsidR="00F8032C" w:rsidRDefault="00820269">
      <w:pPr>
        <w:jc w:val="center"/>
        <w:rPr>
          <w:b/>
        </w:rPr>
      </w:pPr>
      <w:r>
        <w:rPr>
          <w:b/>
        </w:rPr>
        <w:t xml:space="preserve">Выписка из </w:t>
      </w:r>
      <w:r w:rsidRPr="0061405A">
        <w:rPr>
          <w:b/>
        </w:rPr>
        <w:t>График</w:t>
      </w:r>
      <w:r>
        <w:rPr>
          <w:b/>
        </w:rPr>
        <w:t>а</w:t>
      </w:r>
      <w:r w:rsidRPr="0061405A">
        <w:rPr>
          <w:b/>
        </w:rPr>
        <w:t xml:space="preserve"> совершения операций в конце </w:t>
      </w:r>
      <w:r>
        <w:rPr>
          <w:b/>
        </w:rPr>
        <w:t>2025 года – начале 2026 года</w:t>
      </w:r>
    </w:p>
    <w:p w:rsidR="00820269" w:rsidRDefault="00820269" w:rsidP="00820269">
      <w:pPr>
        <w:jc w:val="center"/>
        <w:rPr>
          <w:b/>
        </w:rPr>
      </w:pPr>
      <w:r>
        <w:rPr>
          <w:b/>
        </w:rPr>
        <w:t>для главных администраторов (администраторов) доходов бюджета</w:t>
      </w:r>
    </w:p>
    <w:p w:rsidR="00F8032C" w:rsidRDefault="00F8032C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F8032C">
        <w:trPr>
          <w:tblHeader/>
        </w:trPr>
        <w:tc>
          <w:tcPr>
            <w:tcW w:w="2289" w:type="dxa"/>
            <w:vAlign w:val="center"/>
          </w:tcPr>
          <w:p w:rsidR="00F8032C" w:rsidRDefault="0082026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F8032C" w:rsidRDefault="0082026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F8032C" w:rsidRDefault="0082026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F8032C" w:rsidRDefault="0082026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F8032C" w:rsidRDefault="0082026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F8032C">
        <w:tc>
          <w:tcPr>
            <w:tcW w:w="2289" w:type="dxa"/>
          </w:tcPr>
          <w:p w:rsidR="00F8032C" w:rsidRDefault="0082026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F8032C" w:rsidRDefault="00820269" w:rsidP="00E308F5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 xml:space="preserve">представления (до 16:00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820269" w:rsidRDefault="00820269" w:rsidP="00E308F5">
            <w:pPr>
              <w:jc w:val="both"/>
            </w:pPr>
          </w:p>
          <w:p w:rsidR="00820269" w:rsidRDefault="00820269" w:rsidP="00E308F5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F8032C" w:rsidRDefault="00820269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F8032C" w:rsidRDefault="00820269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F8032C" w:rsidRDefault="00F8032C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F8032C" w:rsidRDefault="00F8032C">
            <w:pPr>
              <w:jc w:val="center"/>
              <w:rPr>
                <w:bCs/>
              </w:rPr>
            </w:pPr>
          </w:p>
        </w:tc>
      </w:tr>
      <w:tr w:rsidR="00F8032C">
        <w:tc>
          <w:tcPr>
            <w:tcW w:w="2289" w:type="dxa"/>
            <w:vMerge w:val="restart"/>
          </w:tcPr>
          <w:p w:rsidR="00F8032C" w:rsidRDefault="0082026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F8032C" w:rsidRDefault="0082026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F8032C" w:rsidRDefault="00F8032C">
            <w:pPr>
              <w:rPr>
                <w:b/>
                <w:bCs/>
              </w:rPr>
            </w:pPr>
          </w:p>
        </w:tc>
      </w:tr>
      <w:tr w:rsidR="00F8032C">
        <w:tc>
          <w:tcPr>
            <w:tcW w:w="2289" w:type="dxa"/>
            <w:vMerge/>
          </w:tcPr>
          <w:p w:rsidR="00F8032C" w:rsidRDefault="00F8032C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F8032C" w:rsidRDefault="00820269" w:rsidP="00E308F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направления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 w:rsidR="00E308F5">
              <w:rPr>
                <w:color w:val="000000"/>
              </w:rPr>
              <w:t>.</w:t>
            </w:r>
          </w:p>
          <w:p w:rsidR="00820269" w:rsidRDefault="00820269" w:rsidP="00E308F5">
            <w:pPr>
              <w:jc w:val="both"/>
              <w:rPr>
                <w:color w:val="000000"/>
              </w:rPr>
            </w:pPr>
          </w:p>
          <w:p w:rsidR="00820269" w:rsidRDefault="00820269" w:rsidP="00E308F5">
            <w:pPr>
              <w:jc w:val="both"/>
              <w:rPr>
                <w:color w:val="000000"/>
              </w:rPr>
            </w:pPr>
          </w:p>
          <w:p w:rsidR="00EB0B6B" w:rsidRDefault="00EB0B6B" w:rsidP="00E308F5">
            <w:pPr>
              <w:jc w:val="both"/>
              <w:rPr>
                <w:color w:val="000000"/>
              </w:rPr>
            </w:pPr>
          </w:p>
          <w:p w:rsidR="00820269" w:rsidRDefault="00820269" w:rsidP="00E308F5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F8032C" w:rsidRDefault="00820269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F8032C" w:rsidRDefault="00820269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>(ред. от 05.12.2024) (далее – Порядок № 21н)</w:t>
            </w:r>
          </w:p>
        </w:tc>
        <w:tc>
          <w:tcPr>
            <w:tcW w:w="1796" w:type="dxa"/>
          </w:tcPr>
          <w:p w:rsidR="00F8032C" w:rsidRDefault="00F8032C">
            <w:pPr>
              <w:jc w:val="center"/>
              <w:rPr>
                <w:b/>
                <w:bCs/>
              </w:rPr>
            </w:pPr>
          </w:p>
        </w:tc>
      </w:tr>
      <w:tr w:rsidR="00F8032C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F8032C" w:rsidRDefault="0082026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26 декабря 2025 г.</w:t>
            </w:r>
          </w:p>
          <w:p w:rsidR="00F8032C" w:rsidRDefault="00F803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2C" w:rsidRDefault="0082026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2C" w:rsidRDefault="00F8032C">
            <w:pPr>
              <w:rPr>
                <w:b/>
                <w:bCs/>
              </w:rPr>
            </w:pPr>
          </w:p>
        </w:tc>
      </w:tr>
      <w:tr w:rsidR="00F8032C" w:rsidTr="00EB0B6B">
        <w:trPr>
          <w:trHeight w:val="2591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F8032C" w:rsidRDefault="00F803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2C" w:rsidRDefault="00820269" w:rsidP="00820269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Уведомлений об уточнении, необходимых для осуществления зачетов переплаты (уточнений)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3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8032C" w:rsidRDefault="00820269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2C" w:rsidRDefault="00820269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2C" w:rsidRDefault="00F8032C">
            <w:pPr>
              <w:jc w:val="center"/>
              <w:rPr>
                <w:bCs/>
                <w:color w:val="000000"/>
              </w:rPr>
            </w:pPr>
          </w:p>
        </w:tc>
      </w:tr>
      <w:tr w:rsidR="00F8032C">
        <w:tc>
          <w:tcPr>
            <w:tcW w:w="2289" w:type="dxa"/>
            <w:vMerge/>
          </w:tcPr>
          <w:p w:rsidR="00F8032C" w:rsidRDefault="00F803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F8032C" w:rsidRDefault="00820269" w:rsidP="00E308F5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F8032C" w:rsidRDefault="00820269">
            <w:r>
              <w:t>Администраторы доходов бюджетов</w:t>
            </w:r>
          </w:p>
          <w:p w:rsidR="00F8032C" w:rsidRDefault="00F8032C"/>
        </w:tc>
        <w:tc>
          <w:tcPr>
            <w:tcW w:w="3882" w:type="dxa"/>
            <w:tcBorders>
              <w:top w:val="single" w:sz="4" w:space="0" w:color="auto"/>
            </w:tcBorders>
          </w:tcPr>
          <w:p w:rsidR="00F8032C" w:rsidRDefault="00820269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F8032C" w:rsidRDefault="00F8032C">
            <w:pPr>
              <w:jc w:val="center"/>
              <w:rPr>
                <w:color w:val="000000"/>
              </w:rPr>
            </w:pPr>
          </w:p>
        </w:tc>
      </w:tr>
      <w:tr w:rsidR="00F8032C">
        <w:tc>
          <w:tcPr>
            <w:tcW w:w="2289" w:type="dxa"/>
            <w:vMerge/>
          </w:tcPr>
          <w:p w:rsidR="00F8032C" w:rsidRDefault="00F803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8032C" w:rsidRDefault="00820269" w:rsidP="00EB0B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</w:t>
            </w:r>
            <w:r w:rsidR="00EB0B6B">
              <w:rPr>
                <w:color w:val="000000"/>
              </w:rPr>
              <w:t xml:space="preserve"> Заявок на возврат, </w:t>
            </w:r>
            <w:r>
              <w:rPr>
                <w:color w:val="000000"/>
              </w:rPr>
              <w:t>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8"/>
            </w:r>
            <w:r w:rsidR="00E308F5">
              <w:rPr>
                <w:color w:val="000000"/>
              </w:rPr>
              <w:t>.</w:t>
            </w:r>
          </w:p>
        </w:tc>
        <w:tc>
          <w:tcPr>
            <w:tcW w:w="2666" w:type="dxa"/>
            <w:gridSpan w:val="2"/>
          </w:tcPr>
          <w:p w:rsidR="00F8032C" w:rsidRDefault="00820269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Администраторы доходов бюджетов </w:t>
            </w:r>
            <w:r w:rsidRPr="00EB0B6B">
              <w:rPr>
                <w:color w:val="000000"/>
              </w:rPr>
              <w:t>(за исключением уполномоченного налогового органа)</w:t>
            </w:r>
          </w:p>
        </w:tc>
        <w:tc>
          <w:tcPr>
            <w:tcW w:w="3882" w:type="dxa"/>
          </w:tcPr>
          <w:p w:rsidR="00F8032C" w:rsidRDefault="008202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F8032C" w:rsidRDefault="00F8032C">
            <w:pPr>
              <w:jc w:val="center"/>
              <w:rPr>
                <w:color w:val="000000"/>
              </w:rPr>
            </w:pPr>
          </w:p>
        </w:tc>
      </w:tr>
      <w:tr w:rsidR="00E308F5">
        <w:tc>
          <w:tcPr>
            <w:tcW w:w="2289" w:type="dxa"/>
            <w:vMerge w:val="restart"/>
          </w:tcPr>
          <w:p w:rsidR="00E308F5" w:rsidRDefault="00E308F5" w:rsidP="00E308F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E308F5" w:rsidRDefault="00E308F5" w:rsidP="00E308F5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E308F5" w:rsidRDefault="00E308F5" w:rsidP="00E308F5">
            <w:pPr>
              <w:jc w:val="both"/>
            </w:pPr>
          </w:p>
        </w:tc>
        <w:tc>
          <w:tcPr>
            <w:tcW w:w="2666" w:type="dxa"/>
            <w:gridSpan w:val="2"/>
          </w:tcPr>
          <w:p w:rsidR="00E308F5" w:rsidRDefault="00E308F5" w:rsidP="00E308F5">
            <w:r>
              <w:t>Управления Федерального казначейства по субъектам Российской Федерации</w:t>
            </w:r>
          </w:p>
          <w:p w:rsidR="00E308F5" w:rsidRDefault="00E308F5" w:rsidP="00E308F5">
            <w:r>
              <w:t>УФК по Тульской области</w:t>
            </w:r>
          </w:p>
          <w:p w:rsidR="00E308F5" w:rsidRDefault="00E308F5" w:rsidP="00E308F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308F5" w:rsidRDefault="00E308F5" w:rsidP="00E308F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управления общественными финансами «Электронный бюджет» </w:t>
            </w:r>
          </w:p>
        </w:tc>
        <w:tc>
          <w:tcPr>
            <w:tcW w:w="1796" w:type="dxa"/>
          </w:tcPr>
          <w:p w:rsidR="00E308F5" w:rsidRDefault="00E308F5" w:rsidP="00E308F5">
            <w:pPr>
              <w:jc w:val="center"/>
              <w:rPr>
                <w:b/>
                <w:color w:val="000000"/>
              </w:rPr>
            </w:pPr>
          </w:p>
        </w:tc>
      </w:tr>
      <w:tr w:rsidR="00E308F5">
        <w:tc>
          <w:tcPr>
            <w:tcW w:w="2289" w:type="dxa"/>
            <w:vMerge/>
          </w:tcPr>
          <w:p w:rsidR="00E308F5" w:rsidRDefault="00E308F5" w:rsidP="00E308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08F5" w:rsidRDefault="00E308F5" w:rsidP="00C83048">
            <w:pPr>
              <w:jc w:val="both"/>
            </w:pPr>
            <w:r w:rsidRPr="002B4767">
              <w:rPr>
                <w:b/>
                <w:color w:val="000000"/>
              </w:rPr>
              <w:t>до 12.01.2026</w:t>
            </w:r>
            <w:r>
              <w:rPr>
                <w:color w:val="000000"/>
              </w:rPr>
              <w:t xml:space="preserve"> формирование и направление в адрес администраторов доходов бюджетов, Выписок из лицевого счета администратора доходов бюджета (код формы по КФД 0531761), Справок о перечислении поступлений в бюджеты (код формы по КФД 0533005)</w:t>
            </w:r>
            <w:r>
              <w:rPr>
                <w:rStyle w:val="af6"/>
                <w:color w:val="000000"/>
              </w:rPr>
              <w:footnoteReference w:id="9"/>
            </w:r>
          </w:p>
        </w:tc>
        <w:tc>
          <w:tcPr>
            <w:tcW w:w="2666" w:type="dxa"/>
            <w:gridSpan w:val="2"/>
          </w:tcPr>
          <w:p w:rsidR="00E308F5" w:rsidRDefault="00E308F5" w:rsidP="00E308F5">
            <w:r>
              <w:t>Управления Федерального казначейства по субъектам Российской Федерации</w:t>
            </w:r>
          </w:p>
          <w:p w:rsidR="00E308F5" w:rsidRDefault="00E308F5" w:rsidP="00E308F5">
            <w:pPr>
              <w:rPr>
                <w:color w:val="000000"/>
              </w:rPr>
            </w:pPr>
          </w:p>
          <w:p w:rsidR="00E308F5" w:rsidRDefault="00E308F5" w:rsidP="00C83048">
            <w:r>
              <w:rPr>
                <w:color w:val="000000"/>
              </w:rPr>
              <w:t xml:space="preserve">УФК по Тульской области </w:t>
            </w:r>
          </w:p>
        </w:tc>
        <w:tc>
          <w:tcPr>
            <w:tcW w:w="3882" w:type="dxa"/>
          </w:tcPr>
          <w:p w:rsidR="00E308F5" w:rsidRDefault="00E308F5" w:rsidP="00E308F5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 xml:space="preserve">от 17.10.2016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>.12.2022)</w:t>
            </w:r>
          </w:p>
          <w:p w:rsidR="00EA0F78" w:rsidRDefault="00EA0F78" w:rsidP="00E308F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rFonts w:eastAsiaTheme="minorHAnsi"/>
                <w:bCs/>
                <w:lang w:eastAsia="en-US"/>
              </w:rPr>
              <w:t>п. 50 Порядка № 172н</w:t>
            </w:r>
          </w:p>
        </w:tc>
        <w:tc>
          <w:tcPr>
            <w:tcW w:w="1796" w:type="dxa"/>
          </w:tcPr>
          <w:p w:rsidR="00E308F5" w:rsidRDefault="00E308F5" w:rsidP="00E308F5">
            <w:pPr>
              <w:jc w:val="center"/>
              <w:rPr>
                <w:color w:val="000000"/>
              </w:rPr>
            </w:pPr>
          </w:p>
        </w:tc>
      </w:tr>
    </w:tbl>
    <w:p w:rsidR="00F8032C" w:rsidRDefault="00F8032C" w:rsidP="00E308F5">
      <w:pPr>
        <w:ind w:firstLine="426"/>
        <w:jc w:val="both"/>
        <w:rPr>
          <w:b/>
        </w:rPr>
      </w:pPr>
    </w:p>
    <w:sectPr w:rsidR="00F8032C" w:rsidSect="00EB0B6B">
      <w:headerReference w:type="default" r:id="rId8"/>
      <w:pgSz w:w="16838" w:h="11906" w:orient="landscape"/>
      <w:pgMar w:top="567" w:right="567" w:bottom="56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659" w:rsidRDefault="00DE6659">
      <w:r>
        <w:separator/>
      </w:r>
    </w:p>
  </w:endnote>
  <w:endnote w:type="continuationSeparator" w:id="0">
    <w:p w:rsidR="00DE6659" w:rsidRDefault="00DE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659" w:rsidRDefault="00DE6659">
      <w:r>
        <w:separator/>
      </w:r>
    </w:p>
  </w:footnote>
  <w:footnote w:type="continuationSeparator" w:id="0">
    <w:p w:rsidR="00DE6659" w:rsidRDefault="00DE6659">
      <w:r>
        <w:continuationSeparator/>
      </w:r>
    </w:p>
  </w:footnote>
  <w:footnote w:id="1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3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4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5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</w:t>
      </w:r>
      <w:bookmarkStart w:id="0" w:name="_GoBack"/>
      <w:bookmarkEnd w:id="0"/>
      <w:r>
        <w:t>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7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8">
    <w:p w:rsidR="00F8032C" w:rsidRDefault="0082026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F8032C" w:rsidRDefault="00F8032C">
      <w:pPr>
        <w:pStyle w:val="af4"/>
      </w:pPr>
    </w:p>
  </w:footnote>
  <w:footnote w:id="9">
    <w:p w:rsidR="00E308F5" w:rsidRDefault="00E308F5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F8032C" w:rsidRDefault="00820269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B6B">
          <w:rPr>
            <w:noProof/>
          </w:rPr>
          <w:t>2</w:t>
        </w:r>
        <w:r>
          <w:fldChar w:fldCharType="end"/>
        </w:r>
      </w:p>
    </w:sdtContent>
  </w:sdt>
  <w:p w:rsidR="00F8032C" w:rsidRDefault="00F8032C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D3B08"/>
    <w:multiLevelType w:val="hybridMultilevel"/>
    <w:tmpl w:val="AA260AFC"/>
    <w:lvl w:ilvl="0" w:tplc="D5DC1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7C292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21401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64F7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946E0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E2CF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C4822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EE6E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B2043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93D335A"/>
    <w:multiLevelType w:val="hybridMultilevel"/>
    <w:tmpl w:val="9AA09CD0"/>
    <w:lvl w:ilvl="0" w:tplc="3EC43B32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7AB4EB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A0413E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56D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6AC80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AAE1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50852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ED4C6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CB8246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2C"/>
    <w:rsid w:val="002B4767"/>
    <w:rsid w:val="005F6F62"/>
    <w:rsid w:val="00820269"/>
    <w:rsid w:val="008814A7"/>
    <w:rsid w:val="00C83048"/>
    <w:rsid w:val="00DE6659"/>
    <w:rsid w:val="00E308F5"/>
    <w:rsid w:val="00EA0F78"/>
    <w:rsid w:val="00EB0B6B"/>
    <w:rsid w:val="00F8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1B5B3"/>
  <w15:docId w15:val="{253539D4-A362-4AF0-9A96-61584E6D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EED7293-A6BA-4AAD-9471-11946A64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Ткаченко Виктория Анатольевна</cp:lastModifiedBy>
  <cp:revision>6</cp:revision>
  <cp:lastPrinted>2025-11-28T06:27:00Z</cp:lastPrinted>
  <dcterms:created xsi:type="dcterms:W3CDTF">2025-11-28T09:17:00Z</dcterms:created>
  <dcterms:modified xsi:type="dcterms:W3CDTF">2025-11-28T10:56:00Z</dcterms:modified>
</cp:coreProperties>
</file>