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13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91"/>
        <w:gridCol w:w="1800"/>
        <w:gridCol w:w="4847"/>
        <w:gridCol w:w="1260"/>
        <w:gridCol w:w="1539"/>
      </w:tblGrid>
      <w:tr>
        <w:tblPrEx/>
        <w:trPr>
          <w:trHeight w:val="660"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</w:rPr>
            </w:r>
            <w:bookmarkStart w:id="0" w:name="_GoBack"/>
            <w:r>
              <w:rPr>
                <w:b w:val="0"/>
                <w:bCs w:val="0"/>
              </w:rPr>
            </w:r>
            <w:bookmarkEnd w:id="0"/>
            <w:r>
              <w:rPr>
                <w:b w:val="0"/>
                <w:bCs w:val="0"/>
                <w:sz w:val="24"/>
                <w:szCs w:val="24"/>
              </w:rPr>
              <w:t xml:space="preserve">№ п/п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W w:w="1800" w:type="dxa"/>
            <w:vAlign w:val="center"/>
            <w:textDirection w:val="lrTb"/>
            <w:noWrap/>
          </w:tcPr>
          <w:p>
            <w:pPr>
              <w:jc w:val="center"/>
              <w:widowControl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Период реализации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W w:w="4847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Наименование дополнительной профессиональной программы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W w:w="1260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Плановое значение (чел.)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W w:w="1539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Фактическое</w:t>
            </w:r>
            <w:r>
              <w:rPr>
                <w:b w:val="0"/>
                <w:bCs w:val="0"/>
                <w:sz w:val="24"/>
                <w:szCs w:val="24"/>
              </w:rPr>
              <w:t xml:space="preserve"> значение (чел.)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312"/>
        </w:trPr>
        <w:tc>
          <w:tcPr>
            <w:gridSpan w:val="5"/>
            <w:shd w:val="clear" w:color="auto" w:fill="auto"/>
            <w:tcW w:w="10137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повышения квалификации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ind w:right="72"/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800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  <w:t xml:space="preserve">.0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.202</w:t>
            </w:r>
            <w:r>
              <w:rPr>
                <w:sz w:val="24"/>
                <w:szCs w:val="24"/>
              </w:rPr>
              <w:t xml:space="preserve">5 – 20</w:t>
            </w:r>
            <w:r>
              <w:rPr>
                <w:sz w:val="24"/>
                <w:szCs w:val="24"/>
              </w:rPr>
              <w:t xml:space="preserve">.0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.202</w:t>
            </w: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484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Мобилизационная подготовка и мобилизация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60" w:type="dxa"/>
            <w:vAlign w:val="center"/>
            <w:textDirection w:val="lrTb"/>
            <w:noWrap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539" w:type="dxa"/>
            <w:vAlign w:val="center"/>
            <w:textDirection w:val="lrTb"/>
            <w:noWrap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gridSpan w:val="3"/>
            <w:shd w:val="clear" w:color="auto" w:fill="auto"/>
            <w:tcW w:w="733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того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W w:w="1260" w:type="dxa"/>
            <w:vAlign w:val="center"/>
            <w:textDirection w:val="lrTb"/>
            <w:noWrap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539" w:type="dxa"/>
            <w:vAlign w:val="center"/>
            <w:textDirection w:val="lrTb"/>
            <w:noWrap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90"/>
        <w:ind w:firstLine="709"/>
        <w:jc w:val="both"/>
        <w:rPr>
          <w:bCs/>
          <w:i w:val="0"/>
          <w:sz w:val="28"/>
          <w:szCs w:val="28"/>
          <w:u w:val="none"/>
        </w:rPr>
      </w:pPr>
      <w:r>
        <w:rPr>
          <w:bCs/>
          <w:i w:val="0"/>
          <w:sz w:val="28"/>
          <w:szCs w:val="28"/>
          <w:u w:val="none"/>
        </w:rPr>
      </w:r>
      <w:r>
        <w:rPr>
          <w:bCs/>
          <w:i w:val="0"/>
          <w:sz w:val="28"/>
          <w:szCs w:val="28"/>
          <w:u w:val="none"/>
        </w:rPr>
      </w:r>
      <w:r>
        <w:rPr>
          <w:bCs/>
          <w:i w:val="0"/>
          <w:sz w:val="28"/>
          <w:szCs w:val="28"/>
          <w:u w:val="none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году реализация</w:t>
      </w:r>
      <w:r>
        <w:rPr>
          <w:sz w:val="28"/>
          <w:szCs w:val="28"/>
        </w:rPr>
        <w:t xml:space="preserve"> дополнительной</w:t>
      </w:r>
      <w:r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повышения квалификации</w:t>
      </w:r>
      <w:r>
        <w:rPr>
          <w:sz w:val="28"/>
          <w:szCs w:val="28"/>
        </w:rPr>
        <w:t xml:space="preserve"> осуществлялась </w:t>
      </w:r>
      <w:r>
        <w:rPr>
          <w:bCs/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Планом повышения квалификации сотрудников Федерального казначейства </w:t>
      </w:r>
      <w:r>
        <w:rPr>
          <w:sz w:val="28"/>
          <w:szCs w:val="28"/>
        </w:rPr>
        <w:t xml:space="preserve">и подведомственных организаций </w:t>
      </w:r>
      <w:r>
        <w:rPr>
          <w:sz w:val="28"/>
          <w:szCs w:val="28"/>
        </w:rPr>
        <w:t xml:space="preserve">в области </w:t>
      </w:r>
      <w:r>
        <w:rPr>
          <w:sz w:val="28"/>
          <w:szCs w:val="28"/>
        </w:rPr>
        <w:t xml:space="preserve">мобилизационной подготовки и гражданской обороны</w:t>
      </w:r>
      <w:r>
        <w:rPr>
          <w:sz w:val="28"/>
          <w:szCs w:val="28"/>
        </w:rPr>
        <w:t xml:space="preserve"> в Управлении Федерального казначейства по </w:t>
      </w:r>
      <w:r>
        <w:rPr>
          <w:sz w:val="28"/>
          <w:szCs w:val="28"/>
        </w:rPr>
        <w:t xml:space="preserve">Ставропольскому краю</w:t>
      </w:r>
      <w:r>
        <w:rPr>
          <w:sz w:val="28"/>
          <w:szCs w:val="28"/>
        </w:rPr>
        <w:t xml:space="preserve"> на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утвержденным руководителем Федерального казначейства Р</w:t>
      </w:r>
      <w:r>
        <w:rPr>
          <w:sz w:val="28"/>
          <w:szCs w:val="28"/>
        </w:rPr>
        <w:t xml:space="preserve">.Е. Артюхиным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Управлении в 2025</w:t>
      </w:r>
      <w:r>
        <w:rPr>
          <w:bCs/>
          <w:sz w:val="28"/>
          <w:szCs w:val="28"/>
        </w:rPr>
        <w:t xml:space="preserve"> году </w:t>
      </w:r>
      <w:r>
        <w:rPr>
          <w:bCs/>
          <w:sz w:val="28"/>
          <w:szCs w:val="28"/>
        </w:rPr>
        <w:t xml:space="preserve">проведено</w:t>
      </w:r>
      <w:r>
        <w:rPr>
          <w:bCs/>
          <w:sz w:val="28"/>
          <w:szCs w:val="28"/>
        </w:rPr>
        <w:t xml:space="preserve"> обучение</w:t>
      </w:r>
      <w:r>
        <w:rPr>
          <w:sz w:val="28"/>
          <w:szCs w:val="28"/>
        </w:rPr>
        <w:t xml:space="preserve"> одной</w:t>
      </w:r>
      <w:r>
        <w:rPr>
          <w:sz w:val="28"/>
          <w:szCs w:val="28"/>
        </w:rPr>
        <w:t xml:space="preserve"> групп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результатам итоговой аттестации </w:t>
      </w:r>
      <w:r>
        <w:rPr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бучено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36</w:t>
      </w:r>
      <w:r>
        <w:rPr>
          <w:bCs/>
          <w:sz w:val="28"/>
          <w:szCs w:val="28"/>
        </w:rPr>
        <w:t xml:space="preserve"> человек</w:t>
      </w:r>
      <w:r>
        <w:rPr>
          <w:bCs/>
          <w:sz w:val="28"/>
          <w:szCs w:val="28"/>
        </w:rPr>
        <w:t xml:space="preserve"> при плановом значении </w:t>
      </w:r>
      <w:r>
        <w:rPr>
          <w:bCs/>
          <w:sz w:val="28"/>
          <w:szCs w:val="28"/>
        </w:rPr>
        <w:t xml:space="preserve">35</w:t>
      </w:r>
      <w:r>
        <w:rPr>
          <w:bCs/>
          <w:sz w:val="28"/>
          <w:szCs w:val="28"/>
        </w:rPr>
        <w:t xml:space="preserve"> человек, что составляет </w:t>
      </w:r>
      <w:r>
        <w:rPr>
          <w:bCs/>
          <w:sz w:val="28"/>
          <w:szCs w:val="28"/>
        </w:rPr>
        <w:t xml:space="preserve">103</w:t>
      </w:r>
      <w:r>
        <w:rPr>
          <w:bCs/>
          <w:sz w:val="28"/>
          <w:szCs w:val="28"/>
        </w:rPr>
        <w:t xml:space="preserve">% от планового значения.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709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0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rStyle w:val="893"/>
        <w:sz w:val="24"/>
        <w:szCs w:val="24"/>
      </w:rPr>
      <w:framePr w:wrap="around" w:vAnchor="text" w:hAnchor="margin" w:xAlign="center" w:y="1"/>
    </w:pPr>
    <w:r>
      <w:rPr>
        <w:rStyle w:val="893"/>
        <w:sz w:val="24"/>
        <w:szCs w:val="24"/>
      </w:rPr>
      <w:fldChar w:fldCharType="begin"/>
    </w:r>
    <w:r>
      <w:rPr>
        <w:rStyle w:val="893"/>
        <w:sz w:val="24"/>
        <w:szCs w:val="24"/>
      </w:rPr>
      <w:instrText xml:space="preserve">PAGE  </w:instrText>
    </w:r>
    <w:r>
      <w:rPr>
        <w:rStyle w:val="893"/>
        <w:sz w:val="24"/>
        <w:szCs w:val="24"/>
      </w:rPr>
      <w:fldChar w:fldCharType="separate"/>
    </w:r>
    <w:r>
      <w:rPr>
        <w:rStyle w:val="893"/>
        <w:sz w:val="24"/>
        <w:szCs w:val="24"/>
      </w:rPr>
      <w:t xml:space="preserve">2</w:t>
    </w:r>
    <w:r>
      <w:rPr>
        <w:rStyle w:val="893"/>
        <w:sz w:val="24"/>
        <w:szCs w:val="24"/>
      </w:rPr>
      <w:fldChar w:fldCharType="end"/>
    </w:r>
    <w:r>
      <w:rPr>
        <w:rStyle w:val="893"/>
        <w:sz w:val="24"/>
        <w:szCs w:val="24"/>
      </w:rPr>
    </w:r>
    <w:r>
      <w:rPr>
        <w:rStyle w:val="893"/>
        <w:sz w:val="24"/>
        <w:szCs w:val="24"/>
      </w:rPr>
    </w:r>
  </w:p>
  <w:p>
    <w:pPr>
      <w:pStyle w:val="89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rStyle w:val="893"/>
      </w:rPr>
      <w:framePr w:wrap="around" w:vAnchor="text" w:hAnchor="margin" w:xAlign="center" w:y="1"/>
    </w:pPr>
    <w:r>
      <w:rPr>
        <w:rStyle w:val="893"/>
      </w:rPr>
      <w:fldChar w:fldCharType="begin"/>
    </w:r>
    <w:r>
      <w:rPr>
        <w:rStyle w:val="893"/>
      </w:rPr>
      <w:instrText xml:space="preserve">PAGE  </w:instrText>
    </w:r>
    <w:r>
      <w:rPr>
        <w:rStyle w:val="893"/>
      </w:rPr>
      <w:fldChar w:fldCharType="end"/>
    </w:r>
    <w:r>
      <w:rPr>
        <w:rStyle w:val="893"/>
      </w:rPr>
    </w:r>
    <w:r>
      <w:rPr>
        <w:rStyle w:val="893"/>
      </w:rPr>
    </w:r>
  </w:p>
  <w:p>
    <w:pPr>
      <w:pStyle w:val="89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2.1.%1."/>
      <w:legacy w:legacy="1" w:legacyIndent="715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6.%1."/>
      <w:legacy w:legacy="1" w:legacyIndent="355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2.2.%1."/>
      <w:legacy w:legacy="1" w:legacyIndent="720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5.%1."/>
      <w:legacy w:legacy="1" w:legacyIndent="360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3.%1."/>
      <w:legacy w:legacy="1" w:legacyIndent="355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8.%1."/>
      <w:legacy w:legacy="1" w:legacyIndent="360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1.%1."/>
      <w:legacy w:legacy="1" w:legacyIndent="331" w:legacySpace="0"/>
      <w:lvlJc w:val="left"/>
      <w:pPr/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0">
    <w:name w:val="Heading 1"/>
    <w:basedOn w:val="885"/>
    <w:next w:val="885"/>
    <w:link w:val="71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1">
    <w:name w:val="Heading 1 Char"/>
    <w:basedOn w:val="886"/>
    <w:link w:val="710"/>
    <w:uiPriority w:val="9"/>
    <w:rPr>
      <w:rFonts w:ascii="Arial" w:hAnsi="Arial" w:eastAsia="Arial" w:cs="Arial"/>
      <w:sz w:val="40"/>
      <w:szCs w:val="40"/>
    </w:rPr>
  </w:style>
  <w:style w:type="paragraph" w:styleId="712">
    <w:name w:val="Heading 2"/>
    <w:basedOn w:val="885"/>
    <w:next w:val="885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3">
    <w:name w:val="Heading 2 Char"/>
    <w:basedOn w:val="886"/>
    <w:link w:val="712"/>
    <w:uiPriority w:val="9"/>
    <w:rPr>
      <w:rFonts w:ascii="Arial" w:hAnsi="Arial" w:eastAsia="Arial" w:cs="Arial"/>
      <w:sz w:val="34"/>
    </w:rPr>
  </w:style>
  <w:style w:type="paragraph" w:styleId="714">
    <w:name w:val="Heading 3"/>
    <w:basedOn w:val="885"/>
    <w:next w:val="885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5">
    <w:name w:val="Heading 3 Char"/>
    <w:basedOn w:val="886"/>
    <w:link w:val="714"/>
    <w:uiPriority w:val="9"/>
    <w:rPr>
      <w:rFonts w:ascii="Arial" w:hAnsi="Arial" w:eastAsia="Arial" w:cs="Arial"/>
      <w:sz w:val="30"/>
      <w:szCs w:val="30"/>
    </w:rPr>
  </w:style>
  <w:style w:type="paragraph" w:styleId="716">
    <w:name w:val="Heading 4"/>
    <w:basedOn w:val="885"/>
    <w:next w:val="885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>
    <w:name w:val="Heading 4 Char"/>
    <w:basedOn w:val="886"/>
    <w:link w:val="716"/>
    <w:uiPriority w:val="9"/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885"/>
    <w:next w:val="885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>
    <w:name w:val="Heading 5 Char"/>
    <w:basedOn w:val="886"/>
    <w:link w:val="718"/>
    <w:uiPriority w:val="9"/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885"/>
    <w:next w:val="885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>
    <w:name w:val="Heading 6 Char"/>
    <w:basedOn w:val="886"/>
    <w:link w:val="720"/>
    <w:uiPriority w:val="9"/>
    <w:rPr>
      <w:rFonts w:ascii="Arial" w:hAnsi="Arial" w:eastAsia="Arial" w:cs="Arial"/>
      <w:b/>
      <w:bCs/>
      <w:sz w:val="22"/>
      <w:szCs w:val="22"/>
    </w:rPr>
  </w:style>
  <w:style w:type="paragraph" w:styleId="722">
    <w:name w:val="Heading 7"/>
    <w:basedOn w:val="885"/>
    <w:next w:val="885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7 Char"/>
    <w:basedOn w:val="886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885"/>
    <w:next w:val="885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>
    <w:name w:val="Heading 8 Char"/>
    <w:basedOn w:val="886"/>
    <w:link w:val="724"/>
    <w:uiPriority w:val="9"/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885"/>
    <w:next w:val="885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>
    <w:name w:val="Heading 9 Char"/>
    <w:basedOn w:val="886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885"/>
    <w:uiPriority w:val="34"/>
    <w:qFormat/>
    <w:pPr>
      <w:contextualSpacing/>
      <w:ind w:left="720"/>
    </w:pPr>
  </w:style>
  <w:style w:type="paragraph" w:styleId="729">
    <w:name w:val="No Spacing"/>
    <w:uiPriority w:val="1"/>
    <w:qFormat/>
    <w:pPr>
      <w:spacing w:before="0" w:after="0" w:line="240" w:lineRule="auto"/>
    </w:pPr>
  </w:style>
  <w:style w:type="paragraph" w:styleId="730">
    <w:name w:val="Title"/>
    <w:basedOn w:val="885"/>
    <w:next w:val="885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>
    <w:name w:val="Title Char"/>
    <w:basedOn w:val="886"/>
    <w:link w:val="730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uiPriority w:val="29"/>
    <w:qFormat/>
    <w:pPr>
      <w:ind w:left="720" w:right="720"/>
    </w:pPr>
    <w:rPr>
      <w:i/>
    </w:r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2"/>
    <w:uiPriority w:val="99"/>
  </w:style>
  <w:style w:type="character" w:styleId="739">
    <w:name w:val="Footer Char"/>
    <w:basedOn w:val="886"/>
    <w:link w:val="894"/>
    <w:uiPriority w:val="99"/>
  </w:style>
  <w:style w:type="paragraph" w:styleId="740">
    <w:name w:val="Caption"/>
    <w:basedOn w:val="885"/>
    <w:next w:val="885"/>
    <w:link w:val="7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886"/>
    <w:link w:val="740"/>
    <w:uiPriority w:val="35"/>
    <w:rPr>
      <w:b/>
      <w:bCs/>
      <w:color w:val="4f81bd" w:themeColor="accent1"/>
      <w:sz w:val="18"/>
      <w:szCs w:val="18"/>
    </w:rPr>
  </w:style>
  <w:style w:type="table" w:styleId="742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1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3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5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6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3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5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6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7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8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9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0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3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4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6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8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9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5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6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7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8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9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0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1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2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3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4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5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6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pPr>
      <w:spacing w:after="40" w:line="240" w:lineRule="auto"/>
    </w:pPr>
    <w:rPr>
      <w:sz w:val="18"/>
    </w:r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pPr>
      <w:spacing w:after="0" w:line="240" w:lineRule="auto"/>
    </w:pPr>
    <w:rPr>
      <w:sz w:val="20"/>
    </w:r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pPr>
      <w:widowControl w:val="off"/>
    </w:p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table" w:styleId="889">
    <w:name w:val="Table Grid"/>
    <w:basedOn w:val="887"/>
    <w:pPr>
      <w:widowControl w:val="off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0" w:customStyle="1">
    <w:name w:val="Название"/>
    <w:basedOn w:val="885"/>
    <w:link w:val="898"/>
    <w:qFormat/>
    <w:pPr>
      <w:jc w:val="center"/>
      <w:widowControl/>
    </w:pPr>
    <w:rPr>
      <w:i/>
      <w:iCs/>
      <w:sz w:val="24"/>
      <w:szCs w:val="24"/>
      <w:u w:val="single"/>
    </w:rPr>
  </w:style>
  <w:style w:type="paragraph" w:styleId="891" w:customStyle="1">
    <w:name w:val="Знак"/>
    <w:basedOn w:val="885"/>
    <w:next w:val="885"/>
    <w:semiHidden/>
    <w:pPr>
      <w:spacing w:after="160" w:line="240" w:lineRule="exact"/>
      <w:widowControl/>
    </w:pPr>
    <w:rPr>
      <w:rFonts w:ascii="Arial" w:hAnsi="Arial" w:cs="Arial"/>
      <w:lang w:val="en-US" w:eastAsia="en-US"/>
    </w:rPr>
  </w:style>
  <w:style w:type="paragraph" w:styleId="892">
    <w:name w:val="Header"/>
    <w:basedOn w:val="885"/>
    <w:pPr>
      <w:tabs>
        <w:tab w:val="center" w:pos="4677" w:leader="none"/>
        <w:tab w:val="right" w:pos="9355" w:leader="none"/>
      </w:tabs>
    </w:pPr>
  </w:style>
  <w:style w:type="character" w:styleId="893">
    <w:name w:val="page number"/>
    <w:basedOn w:val="886"/>
  </w:style>
  <w:style w:type="paragraph" w:styleId="894">
    <w:name w:val="Footer"/>
    <w:basedOn w:val="885"/>
    <w:pPr>
      <w:tabs>
        <w:tab w:val="center" w:pos="4677" w:leader="none"/>
        <w:tab w:val="right" w:pos="9355" w:leader="none"/>
      </w:tabs>
    </w:pPr>
  </w:style>
  <w:style w:type="paragraph" w:styleId="895" w:customStyle="1">
    <w:name w:val="Знак Знак Знак"/>
    <w:basedOn w:val="885"/>
    <w:next w:val="885"/>
    <w:uiPriority w:val="99"/>
    <w:semiHidden/>
    <w:pPr>
      <w:spacing w:after="160" w:line="240" w:lineRule="exact"/>
      <w:widowControl/>
    </w:pPr>
    <w:rPr>
      <w:rFonts w:ascii="Arial" w:hAnsi="Arial" w:cs="Arial"/>
      <w:lang w:val="en-US" w:eastAsia="en-US"/>
    </w:rPr>
  </w:style>
  <w:style w:type="paragraph" w:styleId="896" w:customStyle="1">
    <w:name w:val="Знак"/>
    <w:basedOn w:val="885"/>
    <w:next w:val="885"/>
    <w:semiHidden/>
    <w:pPr>
      <w:spacing w:after="160" w:line="240" w:lineRule="exact"/>
      <w:widowControl/>
    </w:pPr>
    <w:rPr>
      <w:rFonts w:ascii="Arial" w:hAnsi="Arial" w:cs="Arial"/>
      <w:lang w:val="en-US" w:eastAsia="en-US"/>
    </w:rPr>
  </w:style>
  <w:style w:type="paragraph" w:styleId="897" w:customStyle="1">
    <w:name w:val="Знак Знак"/>
    <w:basedOn w:val="885"/>
    <w:next w:val="885"/>
    <w:semiHidden/>
    <w:pPr>
      <w:spacing w:after="160" w:line="240" w:lineRule="exact"/>
      <w:widowControl/>
    </w:pPr>
    <w:rPr>
      <w:rFonts w:ascii="Arial" w:hAnsi="Arial" w:cs="Arial"/>
      <w:lang w:val="en-US" w:eastAsia="en-US"/>
    </w:rPr>
  </w:style>
  <w:style w:type="character" w:styleId="898" w:customStyle="1">
    <w:name w:val="Название Знак"/>
    <w:link w:val="890"/>
    <w:rPr>
      <w:i/>
      <w:iCs/>
      <w:sz w:val="24"/>
      <w:szCs w:val="24"/>
      <w:u w:val="single"/>
    </w:rPr>
  </w:style>
  <w:style w:type="paragraph" w:styleId="899" w:customStyle="1">
    <w:name w:val="caaieiaie 1"/>
    <w:basedOn w:val="885"/>
    <w:next w:val="885"/>
    <w:pPr>
      <w:keepNext/>
      <w:widowControl/>
    </w:pPr>
    <w:rPr>
      <w:b/>
      <w:sz w:val="28"/>
    </w:rPr>
  </w:style>
  <w:style w:type="paragraph" w:styleId="900">
    <w:name w:val="Balloon Text"/>
    <w:basedOn w:val="885"/>
    <w:link w:val="901"/>
    <w:rPr>
      <w:rFonts w:ascii="Segoe UI" w:hAnsi="Segoe UI" w:cs="Segoe UI"/>
      <w:sz w:val="18"/>
      <w:szCs w:val="18"/>
    </w:rPr>
  </w:style>
  <w:style w:type="character" w:styleId="901" w:customStyle="1">
    <w:name w:val="Текст выноски Знак"/>
    <w:link w:val="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УФК по Волгоградской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tyutyunnikma</cp:lastModifiedBy>
  <cp:revision>7</cp:revision>
  <dcterms:created xsi:type="dcterms:W3CDTF">2025-09-04T12:27:00Z</dcterms:created>
  <dcterms:modified xsi:type="dcterms:W3CDTF">2026-05-20T14:31:15Z</dcterms:modified>
</cp:coreProperties>
</file>